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Poppins" w:cs="Poppins" w:eastAsia="Poppins" w:hAnsi="Poppins"/>
          <w:sz w:val="16"/>
          <w:szCs w:val="16"/>
        </w:rPr>
      </w:pPr>
      <w:bookmarkStart w:colFirst="0" w:colLast="0" w:name="_heading=h.gjdgxs" w:id="0"/>
      <w:bookmarkEnd w:id="0"/>
      <w:r w:rsidDel="00000000" w:rsidR="00000000" w:rsidRPr="00000000">
        <w:rPr>
          <w:rFonts w:ascii="Poppins" w:cs="Poppins" w:eastAsia="Poppins" w:hAnsi="Poppins"/>
          <w:b w:val="1"/>
          <w:sz w:val="30"/>
          <w:szCs w:val="30"/>
          <w:rtl w:val="0"/>
        </w:rPr>
        <w:t xml:space="preserve">OFFICIAL RULES</w:t>
      </w:r>
      <w:r w:rsidDel="00000000" w:rsidR="00000000" w:rsidRPr="00000000">
        <w:rPr>
          <w:rFonts w:ascii="Poppins" w:cs="Poppins" w:eastAsia="Poppins" w:hAnsi="Poppins"/>
          <w:b w:val="1"/>
          <w:i w:val="1"/>
          <w:sz w:val="30"/>
          <w:szCs w:val="30"/>
          <w:rtl w:val="0"/>
        </w:rPr>
        <w:t xml:space="preserve"> FETC 2024 Savvas </w:t>
      </w:r>
      <w:r w:rsidDel="00000000" w:rsidR="00000000" w:rsidRPr="00000000">
        <w:rPr>
          <w:rFonts w:ascii="Poppins" w:cs="Poppins" w:eastAsia="Poppins" w:hAnsi="Poppins"/>
          <w:b w:val="1"/>
          <w:sz w:val="30"/>
          <w:szCs w:val="30"/>
          <w:rtl w:val="0"/>
        </w:rPr>
        <w:t xml:space="preserve">RAFFLE</w:t>
      </w:r>
      <w:r w:rsidDel="00000000" w:rsidR="00000000" w:rsidRPr="00000000">
        <w:rPr>
          <w:rFonts w:ascii="Poppins" w:cs="Poppins" w:eastAsia="Poppins" w:hAnsi="Poppins"/>
          <w:sz w:val="16"/>
          <w:szCs w:val="16"/>
          <w:rtl w:val="0"/>
        </w:rPr>
        <w:br w:type="textWrapping"/>
      </w:r>
    </w:p>
    <w:p w:rsidR="00000000" w:rsidDel="00000000" w:rsidP="00000000" w:rsidRDefault="00000000" w:rsidRPr="00000000" w14:paraId="00000002">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IMPORTANT: PLEASE READ THESE RULES BEFORE ENTERING THE SAVVAS LEARNING COMPANY </w:t>
      </w:r>
      <w:r w:rsidDel="00000000" w:rsidR="00000000" w:rsidRPr="00000000">
        <w:rPr>
          <w:rFonts w:ascii="Poppins" w:cs="Poppins" w:eastAsia="Poppins" w:hAnsi="Poppins"/>
          <w:i w:val="1"/>
          <w:sz w:val="18"/>
          <w:szCs w:val="18"/>
          <w:rtl w:val="0"/>
        </w:rPr>
        <w:t xml:space="preserve">FETC 2024 Savvas</w:t>
      </w:r>
      <w:r w:rsidDel="00000000" w:rsidR="00000000" w:rsidRPr="00000000">
        <w:rPr>
          <w:rFonts w:ascii="Poppins" w:cs="Poppins" w:eastAsia="Poppins" w:hAnsi="Poppins"/>
          <w:sz w:val="18"/>
          <w:szCs w:val="18"/>
          <w:rtl w:val="0"/>
        </w:rPr>
        <w:t xml:space="preserve"> RAFFLE (THE “PROMOTION”). BY ENTERING THE PROMOTION, YOU AGREE TO BE BOUND BY THESE OFFICIAL RULES. NO PURCHASE NECESSARY TO ENTER AND WIN. </w:t>
      </w:r>
    </w:p>
    <w:p w:rsidR="00000000" w:rsidDel="00000000" w:rsidP="00000000" w:rsidRDefault="00000000" w:rsidRPr="00000000" w14:paraId="00000003">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4">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To Enter: The Promotion sponsored by Savvas Learning Company LLC (“Savvas”) begins on January 22, 2024 and ends on January 26, 2024 in the United States (“Promotion Period”). Savvas is giving away two (2) grand prize packages (up to $250 in value*), subject to the rules and conditions contained herein. Submissions must conform to the guidelines and instructions as further specified by Savvas. </w:t>
      </w:r>
      <w:r w:rsidDel="00000000" w:rsidR="00000000" w:rsidRPr="00000000">
        <w:rPr>
          <w:rFonts w:ascii="Poppins" w:cs="Poppins" w:eastAsia="Poppins" w:hAnsi="Poppins"/>
          <w:sz w:val="18"/>
          <w:szCs w:val="18"/>
          <w:highlight w:val="white"/>
          <w:rtl w:val="0"/>
        </w:rPr>
        <w:t xml:space="preserve">There is no limit of entries per participant, however all entries must be qualifying entries in following and/or pertaining to the rules of the raffle posted online and in conjunction with promotional material. There is a limit of one prize per participant. </w:t>
      </w:r>
      <w:r w:rsidDel="00000000" w:rsidR="00000000" w:rsidRPr="00000000">
        <w:rPr>
          <w:rFonts w:ascii="Poppins" w:cs="Poppins" w:eastAsia="Poppins" w:hAnsi="Poppins"/>
          <w:sz w:val="18"/>
          <w:szCs w:val="18"/>
          <w:rtl w:val="0"/>
        </w:rPr>
        <w:t xml:space="preserve">There is a maximum of two (2) grand prize packages (valued up to $250*) total that will be given to the entrants pool.</w:t>
      </w:r>
      <w:r w:rsidDel="00000000" w:rsidR="00000000" w:rsidRPr="00000000">
        <w:rPr>
          <w:rFonts w:ascii="Poppins" w:cs="Poppins" w:eastAsia="Poppins" w:hAnsi="Poppins"/>
          <w:sz w:val="18"/>
          <w:szCs w:val="18"/>
          <w:highlight w:val="white"/>
          <w:rtl w:val="0"/>
        </w:rPr>
        <w:t xml:space="preserve"> Two (2) winners from the entries of the qualified FETC booth activities in person may win one (1) Grand Prize Package each (up to $250 value*). FETC conference attendees may solely be entered into the pool for one Grand Prize Package. Qualified activities for the entry are: participating in the Savas booth or attending the Savvas-sponsored STEM theater session on January 25. B</w:t>
      </w:r>
      <w:r w:rsidDel="00000000" w:rsidR="00000000" w:rsidRPr="00000000">
        <w:rPr>
          <w:rFonts w:ascii="Poppins" w:cs="Poppins" w:eastAsia="Poppins" w:hAnsi="Poppins"/>
          <w:sz w:val="18"/>
          <w:szCs w:val="18"/>
          <w:rtl w:val="0"/>
        </w:rPr>
        <w:t xml:space="preserve">y submitting an entry, you understand that you are accepting the terms of these Official Rules and agreeing to be bound by them. You acknowledge and agree that Savvas’ use of your personal information is subject to the Savvas privacy policy, located at </w:t>
      </w:r>
      <w:hyperlink r:id="rId7">
        <w:r w:rsidDel="00000000" w:rsidR="00000000" w:rsidRPr="00000000">
          <w:rPr>
            <w:rFonts w:ascii="Poppins" w:cs="Poppins" w:eastAsia="Poppins" w:hAnsi="Poppins"/>
            <w:color w:val="1155cc"/>
            <w:sz w:val="18"/>
            <w:szCs w:val="18"/>
            <w:u w:val="single"/>
            <w:rtl w:val="0"/>
          </w:rPr>
          <w:t xml:space="preserve">https://www.savvas.com/index.cfm?locator=PSZ19q</w:t>
        </w:r>
      </w:hyperlink>
      <w:r w:rsidDel="00000000" w:rsidR="00000000" w:rsidRPr="00000000">
        <w:rPr>
          <w:rFonts w:ascii="Poppins" w:cs="Poppins" w:eastAsia="Poppins" w:hAnsi="Poppins"/>
          <w:sz w:val="18"/>
          <w:szCs w:val="18"/>
          <w:rtl w:val="0"/>
        </w:rPr>
        <w:t xml:space="preserve"> . </w:t>
      </w:r>
    </w:p>
    <w:p w:rsidR="00000000" w:rsidDel="00000000" w:rsidP="00000000" w:rsidRDefault="00000000" w:rsidRPr="00000000" w14:paraId="00000005">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6">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Eligibility: The Promotion is available to PreK-12 US-school-based educators and legal residents of the 50 United States (including DC) who have reached the age of majority in their jurisdiction of residence. Promotion not open to employees of Savvas or any of its affiliate companies or subsidiaries and immediate family members of each are not eligible to enter. Void where prohibited or restricted by law. All federal, state, and local laws and regulations apply. Savvas reserves the right, at its sole discretion, to disqualify any entry if it concludes that the entrant has tampered with the entry process or the operation of the Promotion or has acted in violation of these Official Rules or any applicable state, federal, or local laws or regulations. </w:t>
      </w:r>
    </w:p>
    <w:p w:rsidR="00000000" w:rsidDel="00000000" w:rsidP="00000000" w:rsidRDefault="00000000" w:rsidRPr="00000000" w14:paraId="00000007">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8">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Prize and Winner Selection: There is a maximum of  two (2) grand prize packages (up to $250 in value*) total that will be given to the entrants pool. The approximate retail value is $250 for each Grand Prize Package. All federal, state and local taxes that may accrue from the Prize are the sole responsibility of the prize winners. All prizes are awarded “as is” and without warranty of any kind, express or implied, (including, without limitation, any implied warranty of merchantability or fitness for a particular purpose). Acceptance or use of the Prize is at the winner’s own risk. Winners Notification: The winners will be notified on or by January 26, 2024 and must respond no later than February 12, 2024 with a signed prize certification form. The failure to respond timely to the notification may result in forfeiture of the Prize and Savvas may award the Prize to an alternative entrant, at its sole discretion. The winner notice will include information on how the winners can claim their Prize. Failure to comply with any rule, regulation or limitation will result in the forfeiture of the Prize, in whole or in part. Incomplete or mechanically reproduced entry forms or entry forms that have been tampered with will be disqualified. </w:t>
      </w:r>
    </w:p>
    <w:p w:rsidR="00000000" w:rsidDel="00000000" w:rsidP="00000000" w:rsidRDefault="00000000" w:rsidRPr="00000000" w14:paraId="00000009">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A">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General Conditions: The Promotion will be governed, construed and interpreted under the laws of the United States. By entering this Promotion, participants agree to be bound by these Official Rules and the decisions of Savvas on all matters relating to the Promotion. By entering the Promotion, all entrants agree that they are permitted by state, municipality, school district, and place of employment to receive the Prize should one entrant be selected the winner.  By entering the Promotion, all entrants consent to the use of their names, submissions and any statements they make in connection with the Promotion or about Savvas in general without additional compensation, except where prohibited by law. Savvas may request, at Savvas’ sole discretion, that the entrant/winner provide any of the foregoing information to Savvas. Without limiting the foregoing, by entering, all entrants shall be deemed to have granted to Savvas, and its respective successors and assigns, absolutely and forever, the nonexclusive, worldwide, perpetual, royalty free right and license in and to their submissions, including the right to use, edit, modify and prepare derivative works based upon the submissions, and to display, publish, reproduce, transmit and deliver the submissions in and by any and all media now in existence or hereafter discovered or devised throughout the world in perpetuity. Entrants agree to execute any and all documents requested by the Savvas, including a winner’s certification for the winner, to effectuate the Savvas’ rights described in this paragraph. Entrants hereby irrevocably and unconditionally waive any and all moral rights or any rights of similar nature under any law in any jurisdiction in and to any and all elements of the submissions. Entrants represent and warrant to the Savvas that (i) any submissions submitted are the original creation of the entrant, and (ii) the Savvas’ use of such submissions as contemplated in these rules will not violate the rights of any third party. </w:t>
      </w:r>
    </w:p>
    <w:p w:rsidR="00000000" w:rsidDel="00000000" w:rsidP="00000000" w:rsidRDefault="00000000" w:rsidRPr="00000000" w14:paraId="0000000B">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C">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Limitations of Liability: By entering the Promotion, entrants agree to release Savvas and all co-sponsors of the Promotion, including but not limited to Facebook, Inc., X, Inc. and Instagram, Inc., and their respective affiliates, parents and subsidiaries, and their respective employees, agents, and representatives (collectively “Sponsor Entities”) from any and all liability, claims, or actions of any kind whatsoever for injuries, damages, or losses to person or property that may be sustained in connection with the receipt, ownership, or use of a Prize or with participation in this Promotion. By entering this Promotion, entrants agree that no claim relating to such injuries, damages, or losses shall be asserted against any of the Sponsor Entities. Entrants agree that none of the Sponsor Entities shall be liable for any injury or damage to any person's computer hardware, software, or peripherals utilized in participating in the Promotion. None of the Sponsor Entities are responsible for technical, hardware, software, or other communication failures of any kind, whether caused by any of the Sponsor Entities, users, or by any equipment, programming, or other cause, whether or not such failures limit an entrant's ability to participate in the Promotion. If for any reason (including infection by computer virus, bugs, tampering, unauthorized intervention, fraud, technical failures, or any other cause that corrupts or affects the administration, security, fairness, integrity, or proper conduct of this Promotion), the Promotion is not capable of being conducted as described in these Official Rules, Savvas shall have the right, at its sole discretion, to cancel, terminate, modify, or suspend the Promotion. Savvas reserves the right to disqualify any entrant who has tampered with the entry process or the operation of the Promotion, or who has acted in violation of these Official Rules or any applicable state, federal, or local laws or regulations, or is acting in an unsportsmanlike or disruptive manner, or with intent to annoy, abuse, threaten, or harass any other person. </w:t>
      </w:r>
    </w:p>
    <w:p w:rsidR="00000000" w:rsidDel="00000000" w:rsidP="00000000" w:rsidRDefault="00000000" w:rsidRPr="00000000" w14:paraId="0000000D">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pageBreakBefore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Promotion Rules: These Official Rules will be located in a web link at the bottom of the contest website during the campaign. Copies of the Official Rules may also be obtained by writing by email to Julie Tieman at julie.tieman@savvas.com. Sponsor: This Promotion is sponsored by Savvas Learning Company LLC. The Promotion and all accompanying materials are Copyright © 2024 by Savvas Learning Company LLC.</w:t>
      </w:r>
    </w:p>
    <w:p w:rsidR="00000000" w:rsidDel="00000000" w:rsidP="00000000" w:rsidRDefault="00000000" w:rsidRPr="00000000" w14:paraId="0000000F">
      <w:pPr>
        <w:pageBreakBefore w:val="0"/>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pageBreakBefore w:val="0"/>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*Packages - two (2) winners:</w:t>
      </w:r>
    </w:p>
    <w:p w:rsidR="00000000" w:rsidDel="00000000" w:rsidP="00000000" w:rsidRDefault="00000000" w:rsidRPr="00000000" w14:paraId="00000011">
      <w:pPr>
        <w:spacing w:line="276" w:lineRule="auto"/>
        <w:ind w:left="0" w:firstLine="0"/>
        <w:rPr>
          <w:rFonts w:ascii="Poppins" w:cs="Poppins" w:eastAsia="Poppins" w:hAnsi="Poppins"/>
          <w:sz w:val="18"/>
          <w:szCs w:val="18"/>
          <w:u w:val="single"/>
        </w:rPr>
        <w:sectPr>
          <w:pgSz w:h="15840" w:w="12240" w:orient="portrait"/>
          <w:pgMar w:bottom="1440" w:top="468" w:left="1440" w:right="1440" w:header="720" w:footer="720"/>
          <w:pgNumType w:start="1"/>
        </w:sectPr>
      </w:pPr>
      <w:r w:rsidDel="00000000" w:rsidR="00000000" w:rsidRPr="00000000">
        <w:rPr>
          <w:rtl w:val="0"/>
        </w:rPr>
      </w:r>
    </w:p>
    <w:p w:rsidR="00000000" w:rsidDel="00000000" w:rsidP="00000000" w:rsidRDefault="00000000" w:rsidRPr="00000000" w14:paraId="00000012">
      <w:pPr>
        <w:spacing w:line="276" w:lineRule="auto"/>
        <w:ind w:left="0" w:firstLine="0"/>
        <w:rPr>
          <w:rFonts w:ascii="Poppins" w:cs="Poppins" w:eastAsia="Poppins" w:hAnsi="Poppins"/>
          <w:sz w:val="18"/>
          <w:szCs w:val="18"/>
          <w:u w:val="single"/>
        </w:rPr>
      </w:pPr>
      <w:r w:rsidDel="00000000" w:rsidR="00000000" w:rsidRPr="00000000">
        <w:rPr>
          <w:rFonts w:ascii="Poppins" w:cs="Poppins" w:eastAsia="Poppins" w:hAnsi="Poppins"/>
          <w:sz w:val="18"/>
          <w:szCs w:val="18"/>
          <w:u w:val="single"/>
          <w:rtl w:val="0"/>
        </w:rPr>
        <w:t xml:space="preserve">Package 1**: Value up to $250</w:t>
      </w:r>
    </w:p>
    <w:p w:rsidR="00000000" w:rsidDel="00000000" w:rsidP="00000000" w:rsidRDefault="00000000" w:rsidRPr="00000000" w14:paraId="00000013">
      <w:pPr>
        <w:spacing w:line="276"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$150 Amazon Gift Card (value $150)</w:t>
      </w:r>
    </w:p>
    <w:p w:rsidR="00000000" w:rsidDel="00000000" w:rsidP="00000000" w:rsidRDefault="00000000" w:rsidRPr="00000000" w14:paraId="00000014">
      <w:pPr>
        <w:spacing w:line="276" w:lineRule="auto"/>
        <w:rPr>
          <w:rFonts w:ascii="Poppins" w:cs="Poppins" w:eastAsia="Poppins" w:hAnsi="Poppins"/>
          <w:sz w:val="18"/>
          <w:szCs w:val="18"/>
        </w:rPr>
      </w:pPr>
      <w:hyperlink r:id="rId8">
        <w:r w:rsidDel="00000000" w:rsidR="00000000" w:rsidRPr="00000000">
          <w:rPr>
            <w:rFonts w:ascii="Poppins" w:cs="Poppins" w:eastAsia="Poppins" w:hAnsi="Poppins"/>
            <w:color w:val="1155cc"/>
            <w:sz w:val="18"/>
            <w:szCs w:val="18"/>
            <w:u w:val="single"/>
            <w:rtl w:val="0"/>
          </w:rPr>
          <w:t xml:space="preserve">Clutch Charger</w:t>
        </w:r>
      </w:hyperlink>
      <w:r w:rsidDel="00000000" w:rsidR="00000000" w:rsidRPr="00000000">
        <w:rPr>
          <w:rFonts w:ascii="Poppins" w:cs="Poppins" w:eastAsia="Poppins" w:hAnsi="Poppins"/>
          <w:sz w:val="18"/>
          <w:szCs w:val="18"/>
          <w:rtl w:val="0"/>
        </w:rPr>
        <w:t xml:space="preserve"> (value $50)</w:t>
      </w:r>
    </w:p>
    <w:p w:rsidR="00000000" w:rsidDel="00000000" w:rsidP="00000000" w:rsidRDefault="00000000" w:rsidRPr="00000000" w14:paraId="00000015">
      <w:pPr>
        <w:spacing w:line="276" w:lineRule="auto"/>
        <w:rPr>
          <w:rFonts w:ascii="Poppins" w:cs="Poppins" w:eastAsia="Poppins" w:hAnsi="Poppins"/>
          <w:sz w:val="18"/>
          <w:szCs w:val="18"/>
        </w:rPr>
      </w:pPr>
      <w:hyperlink r:id="rId9">
        <w:r w:rsidDel="00000000" w:rsidR="00000000" w:rsidRPr="00000000">
          <w:rPr>
            <w:rFonts w:ascii="Poppins" w:cs="Poppins" w:eastAsia="Poppins" w:hAnsi="Poppins"/>
            <w:color w:val="1155cc"/>
            <w:sz w:val="18"/>
            <w:szCs w:val="18"/>
            <w:u w:val="single"/>
            <w:rtl w:val="0"/>
          </w:rPr>
          <w:t xml:space="preserve">Bluetooth Noise Cancel Earphones</w:t>
        </w:r>
      </w:hyperlink>
      <w:r w:rsidDel="00000000" w:rsidR="00000000" w:rsidRPr="00000000">
        <w:rPr>
          <w:rFonts w:ascii="Poppins" w:cs="Poppins" w:eastAsia="Poppins" w:hAnsi="Poppins"/>
          <w:sz w:val="18"/>
          <w:szCs w:val="18"/>
          <w:rtl w:val="0"/>
        </w:rPr>
        <w:t xml:space="preserve"> $50</w:t>
      </w:r>
    </w:p>
    <w:p w:rsidR="00000000" w:rsidDel="00000000" w:rsidP="00000000" w:rsidRDefault="00000000" w:rsidRPr="00000000" w14:paraId="00000016">
      <w:pPr>
        <w:spacing w:line="276" w:lineRule="auto"/>
        <w:rPr>
          <w:rFonts w:ascii="Poppins" w:cs="Poppins" w:eastAsia="Poppins" w:hAnsi="Poppins"/>
          <w:sz w:val="18"/>
          <w:szCs w:val="18"/>
        </w:rPr>
      </w:pPr>
      <w:hyperlink r:id="rId10">
        <w:r w:rsidDel="00000000" w:rsidR="00000000" w:rsidRPr="00000000">
          <w:rPr>
            <w:rFonts w:ascii="Poppins" w:cs="Poppins" w:eastAsia="Poppins" w:hAnsi="Poppins"/>
            <w:color w:val="1155cc"/>
            <w:sz w:val="18"/>
            <w:szCs w:val="18"/>
            <w:u w:val="single"/>
            <w:rtl w:val="0"/>
          </w:rPr>
          <w:t xml:space="preserve">Savvas Blue Water bottle</w:t>
        </w:r>
      </w:hyperlink>
      <w:r w:rsidDel="00000000" w:rsidR="00000000" w:rsidRPr="00000000">
        <w:rPr>
          <w:rtl w:val="0"/>
        </w:rPr>
      </w:r>
    </w:p>
    <w:p w:rsidR="00000000" w:rsidDel="00000000" w:rsidP="00000000" w:rsidRDefault="00000000" w:rsidRPr="00000000" w14:paraId="00000017">
      <w:pPr>
        <w:spacing w:line="276" w:lineRule="auto"/>
        <w:rPr>
          <w:rFonts w:ascii="Poppins" w:cs="Poppins" w:eastAsia="Poppins" w:hAnsi="Poppins"/>
          <w:sz w:val="18"/>
          <w:szCs w:val="18"/>
          <w:u w:val="single"/>
        </w:rPr>
      </w:pPr>
      <w:r w:rsidDel="00000000" w:rsidR="00000000" w:rsidRPr="00000000">
        <w:rPr>
          <w:rtl w:val="0"/>
        </w:rPr>
      </w:r>
    </w:p>
    <w:p w:rsidR="00000000" w:rsidDel="00000000" w:rsidP="00000000" w:rsidRDefault="00000000" w:rsidRPr="00000000" w14:paraId="00000018">
      <w:pPr>
        <w:spacing w:line="276" w:lineRule="auto"/>
        <w:rPr>
          <w:rFonts w:ascii="Poppins" w:cs="Poppins" w:eastAsia="Poppins" w:hAnsi="Poppins"/>
          <w:sz w:val="18"/>
          <w:szCs w:val="18"/>
          <w:u w:val="single"/>
        </w:rPr>
      </w:pPr>
      <w:r w:rsidDel="00000000" w:rsidR="00000000" w:rsidRPr="00000000">
        <w:rPr>
          <w:rFonts w:ascii="Poppins" w:cs="Poppins" w:eastAsia="Poppins" w:hAnsi="Poppins"/>
          <w:sz w:val="18"/>
          <w:szCs w:val="18"/>
          <w:u w:val="single"/>
          <w:rtl w:val="0"/>
        </w:rPr>
        <w:t xml:space="preserve">Package 2**: Value up to $250</w:t>
      </w:r>
    </w:p>
    <w:p w:rsidR="00000000" w:rsidDel="00000000" w:rsidP="00000000" w:rsidRDefault="00000000" w:rsidRPr="00000000" w14:paraId="00000019">
      <w:pPr>
        <w:spacing w:line="276"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$50 Amazon Gift Card (value $50)</w:t>
      </w:r>
    </w:p>
    <w:p w:rsidR="00000000" w:rsidDel="00000000" w:rsidP="00000000" w:rsidRDefault="00000000" w:rsidRPr="00000000" w14:paraId="0000001A">
      <w:pPr>
        <w:spacing w:line="276" w:lineRule="auto"/>
        <w:rPr>
          <w:rFonts w:ascii="Poppins" w:cs="Poppins" w:eastAsia="Poppins" w:hAnsi="Poppins"/>
          <w:sz w:val="18"/>
          <w:szCs w:val="18"/>
        </w:rPr>
      </w:pPr>
      <w:hyperlink r:id="rId11">
        <w:r w:rsidDel="00000000" w:rsidR="00000000" w:rsidRPr="00000000">
          <w:rPr>
            <w:rFonts w:ascii="Poppins" w:cs="Poppins" w:eastAsia="Poppins" w:hAnsi="Poppins"/>
            <w:color w:val="1155cc"/>
            <w:sz w:val="18"/>
            <w:szCs w:val="18"/>
            <w:u w:val="single"/>
            <w:rtl w:val="0"/>
          </w:rPr>
          <w:t xml:space="preserve">Fitbit Versa</w:t>
        </w:r>
      </w:hyperlink>
      <w:r w:rsidDel="00000000" w:rsidR="00000000" w:rsidRPr="00000000">
        <w:rPr>
          <w:rFonts w:ascii="Poppins" w:cs="Poppins" w:eastAsia="Poppins" w:hAnsi="Poppins"/>
          <w:sz w:val="18"/>
          <w:szCs w:val="18"/>
          <w:rtl w:val="0"/>
        </w:rPr>
        <w:t xml:space="preserve"> (value $150)</w:t>
      </w:r>
    </w:p>
    <w:p w:rsidR="00000000" w:rsidDel="00000000" w:rsidP="00000000" w:rsidRDefault="00000000" w:rsidRPr="00000000" w14:paraId="0000001B">
      <w:pPr>
        <w:spacing w:line="276" w:lineRule="auto"/>
        <w:rPr>
          <w:rFonts w:ascii="Poppins" w:cs="Poppins" w:eastAsia="Poppins" w:hAnsi="Poppins"/>
          <w:sz w:val="18"/>
          <w:szCs w:val="18"/>
        </w:rPr>
      </w:pPr>
      <w:hyperlink r:id="rId12">
        <w:r w:rsidDel="00000000" w:rsidR="00000000" w:rsidRPr="00000000">
          <w:rPr>
            <w:rFonts w:ascii="Poppins" w:cs="Poppins" w:eastAsia="Poppins" w:hAnsi="Poppins"/>
            <w:color w:val="1155cc"/>
            <w:sz w:val="18"/>
            <w:szCs w:val="18"/>
            <w:u w:val="single"/>
            <w:rtl w:val="0"/>
          </w:rPr>
          <w:t xml:space="preserve">Solar Charger</w:t>
        </w:r>
      </w:hyperlink>
      <w:r w:rsidDel="00000000" w:rsidR="00000000" w:rsidRPr="00000000">
        <w:rPr>
          <w:rFonts w:ascii="Poppins" w:cs="Poppins" w:eastAsia="Poppins" w:hAnsi="Poppins"/>
          <w:sz w:val="18"/>
          <w:szCs w:val="18"/>
          <w:rtl w:val="0"/>
        </w:rPr>
        <w:t xml:space="preserve"> (value $50)</w:t>
      </w:r>
    </w:p>
    <w:p w:rsidR="00000000" w:rsidDel="00000000" w:rsidP="00000000" w:rsidRDefault="00000000" w:rsidRPr="00000000" w14:paraId="0000001C">
      <w:pPr>
        <w:spacing w:line="276" w:lineRule="auto"/>
        <w:rPr>
          <w:rFonts w:ascii="Poppins" w:cs="Poppins" w:eastAsia="Poppins" w:hAnsi="Poppins"/>
          <w:sz w:val="18"/>
          <w:szCs w:val="18"/>
        </w:rPr>
      </w:pPr>
      <w:hyperlink r:id="rId13">
        <w:r w:rsidDel="00000000" w:rsidR="00000000" w:rsidRPr="00000000">
          <w:rPr>
            <w:rFonts w:ascii="Poppins" w:cs="Poppins" w:eastAsia="Poppins" w:hAnsi="Poppins"/>
            <w:color w:val="1155cc"/>
            <w:sz w:val="18"/>
            <w:szCs w:val="18"/>
            <w:u w:val="single"/>
            <w:rtl w:val="0"/>
          </w:rPr>
          <w:t xml:space="preserve">Savvas Blue Water bottle</w:t>
        </w:r>
      </w:hyperlink>
      <w:r w:rsidDel="00000000" w:rsidR="00000000" w:rsidRPr="00000000">
        <w:rPr>
          <w:rtl w:val="0"/>
        </w:rPr>
      </w:r>
    </w:p>
    <w:p w:rsidR="00000000" w:rsidDel="00000000" w:rsidP="00000000" w:rsidRDefault="00000000" w:rsidRPr="00000000" w14:paraId="0000001D">
      <w:pPr>
        <w:spacing w:line="276" w:lineRule="auto"/>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**Or similar item</w:t>
      </w:r>
    </w:p>
    <w:sectPr>
      <w:type w:val="continuous"/>
      <w:pgSz w:h="15840" w:w="12240" w:orient="portrait"/>
      <w:pgMar w:bottom="1440" w:top="468"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mazon.com/Fitbit-Smartwatch-Readiness-Exercise-Waterfall/dp/B0B4MZWCXK/ref=asc_df_B0B4MZWCXK/?tag=hyprod-20&amp;linkCode=df0&amp;hvadid=598290874231&amp;hvpos=&amp;hvnetw=g&amp;hvrand=1661210807281951723&amp;hvpone=&amp;hvptwo=&amp;hvqmt=&amp;hvdev=c&amp;hvdvcmdl=&amp;hvlocint=&amp;hvlocphy=1013466&amp;hvtargid=pla-1856879748404&amp;psc=1&amp;mcid=c62ca879877d39719ba31cb8db3edaf8&amp;gclid=Cj0KCQiAsburBhCIARIsAExmsu5I15XvvauOqO28_cl3uroXyxHH3eY5PntPsbTYxcaKCTnCmIoof4gaArI9EALw_wcB" TargetMode="External"/><Relationship Id="rId10" Type="http://schemas.openxmlformats.org/officeDocument/2006/relationships/hyperlink" Target="https://savvas.mybrightsites.com/products/813072" TargetMode="External"/><Relationship Id="rId13" Type="http://schemas.openxmlformats.org/officeDocument/2006/relationships/hyperlink" Target="https://savvas.mybrightsites.com/products/813072" TargetMode="External"/><Relationship Id="rId12" Type="http://schemas.openxmlformats.org/officeDocument/2006/relationships/hyperlink" Target="https://www.amazon.com/gp/product/B07FMFGGNR/ref=ppx_yo_dt_b_asin_title_o06_s00?ie=UTF8&amp;th=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Soundcore-Cancelling-Headphones-Wireless-Bluetooth/dp/B0819LK85F/ref=cs_sr_dp_2?crid=1SOX016XK4RDK&amp;keywords=headphones%2Bwireless%2Bbluetooth%2Bnoise%2Bcanceling&amp;qid=1701284478&amp;s=electronics&amp;sprefix=head%2Celectronics%2C172&amp;sr=1-5&amp;th=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vvas.com/index.cfm?locator=PSZ19q" TargetMode="External"/><Relationship Id="rId8" Type="http://schemas.openxmlformats.org/officeDocument/2006/relationships/hyperlink" Target="https://www.amazon.com/s?k=Clutch+Charger&amp;crid=1827JVP27A23Q&amp;sprefix=clutch+charger%2Caps%2C297&amp;ref=nb_sb_noss_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lykn5NqFLX2geYI5q5lyaGBug==">CgMxLjAyCGguZ2pkZ3hzOAByITE5Mnc1ZHpUNnM4YXFFSHAtRzJRZTAxS28tYTdVQkIxUA==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